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:rsidR="00764F44" w:rsidRDefault="00EC37ED" w:rsidP="004C7294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>
        <w:rPr>
          <w:rFonts w:cstheme="minorHAnsi"/>
          <w:b/>
          <w:sz w:val="36"/>
          <w:szCs w:val="36"/>
          <w:lang w:val="en-US"/>
        </w:rPr>
        <w:t xml:space="preserve">BORON OIL </w:t>
      </w:r>
    </w:p>
    <w:p w:rsidR="00AF184E" w:rsidRPr="004A2758" w:rsidRDefault="00AF184E" w:rsidP="004C7294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bookmarkStart w:id="0" w:name="_GoBack"/>
      <w:bookmarkEnd w:id="0"/>
    </w:p>
    <w:p w:rsidR="00EC37ED" w:rsidRPr="00EC37ED" w:rsidRDefault="00EC37ED" w:rsidP="00EC37ED">
      <w:pPr>
        <w:shd w:val="clear" w:color="auto" w:fill="FFFFFF"/>
        <w:spacing w:after="100" w:afterAutospacing="1" w:line="360" w:lineRule="auto"/>
        <w:outlineLvl w:val="1"/>
        <w:rPr>
          <w:rFonts w:ascii="Calibri" w:hAnsi="Calibri" w:cs="Calibri"/>
          <w:sz w:val="22"/>
          <w:szCs w:val="22"/>
          <w:lang w:val="en-US"/>
        </w:rPr>
      </w:pPr>
      <w:r w:rsidRPr="00EC37ED">
        <w:rPr>
          <w:rFonts w:ascii="Calibri" w:hAnsi="Calibri" w:cs="Calibri"/>
          <w:sz w:val="22"/>
          <w:szCs w:val="22"/>
          <w:lang w:val="en-US"/>
        </w:rPr>
        <w:t xml:space="preserve">Is multi-purpose metal working oil that is running in cutting and grinding of metals by mixing with </w:t>
      </w:r>
      <w:proofErr w:type="gramStart"/>
      <w:r w:rsidRPr="00EC37ED">
        <w:rPr>
          <w:rFonts w:ascii="Calibri" w:hAnsi="Calibri" w:cs="Calibri"/>
          <w:sz w:val="22"/>
          <w:szCs w:val="22"/>
          <w:lang w:val="en-US"/>
        </w:rPr>
        <w:t>water.</w:t>
      </w:r>
      <w:proofErr w:type="gramEnd"/>
      <w:r w:rsidRPr="00EC37ED">
        <w:rPr>
          <w:rFonts w:ascii="Calibri" w:hAnsi="Calibri" w:cs="Calibri"/>
          <w:sz w:val="22"/>
          <w:szCs w:val="22"/>
          <w:lang w:val="en-US"/>
        </w:rPr>
        <w:t xml:space="preserve"> It is used as lubricant and coolant in soft metals such as steel and cast iron, light and heavy metal removal process. 95% water that ensure cleanliness of the bacteria-free, 5% boron by pouring oil over the water slowly to obtain the ideal mixture. Do not pour water first on the the boron oil</w:t>
      </w:r>
      <w:r>
        <w:rPr>
          <w:rFonts w:ascii="Calibri" w:hAnsi="Calibri" w:cs="Calibri"/>
          <w:sz w:val="22"/>
          <w:szCs w:val="22"/>
          <w:lang w:val="en-US"/>
        </w:rPr>
        <w:t>.</w:t>
      </w:r>
    </w:p>
    <w:p w:rsidR="009B5AE1" w:rsidRDefault="009B5AE1" w:rsidP="00222A86">
      <w:pPr>
        <w:rPr>
          <w:rFonts w:ascii="Calibri" w:hAnsi="Calibri" w:cs="Calibri"/>
          <w:sz w:val="22"/>
          <w:szCs w:val="22"/>
          <w:lang w:val="en-US"/>
        </w:rPr>
      </w:pPr>
    </w:p>
    <w:p w:rsidR="003B62BD" w:rsidRDefault="003B62BD" w:rsidP="00222A86">
      <w:pPr>
        <w:rPr>
          <w:rFonts w:ascii="Calibri" w:hAnsi="Calibri" w:cs="Calibri"/>
          <w:sz w:val="22"/>
          <w:szCs w:val="22"/>
          <w:lang w:val="en-US"/>
        </w:rPr>
      </w:pPr>
    </w:p>
    <w:p w:rsidR="003B62BD" w:rsidRDefault="003B62BD" w:rsidP="00222A86">
      <w:pPr>
        <w:rPr>
          <w:rFonts w:ascii="Calibri" w:hAnsi="Calibri" w:cs="Calibri"/>
          <w:sz w:val="22"/>
          <w:szCs w:val="22"/>
          <w:lang w:val="en-US"/>
        </w:rPr>
      </w:pPr>
    </w:p>
    <w:p w:rsidR="003B62BD" w:rsidRPr="004257CA" w:rsidRDefault="003B62BD" w:rsidP="00222A86">
      <w:pPr>
        <w:rPr>
          <w:rFonts w:ascii="Calibri" w:hAnsi="Calibri" w:cs="Calibri"/>
          <w:sz w:val="22"/>
          <w:szCs w:val="22"/>
          <w:lang w:val="en-US"/>
        </w:rPr>
      </w:pPr>
    </w:p>
    <w:p w:rsidR="00EC37ED" w:rsidRPr="00AE413F" w:rsidRDefault="00EC37ED" w:rsidP="00EC37ED">
      <w:pPr>
        <w:shd w:val="clear" w:color="auto" w:fill="FFFFFF"/>
        <w:spacing w:after="15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Technical Specification</w:t>
      </w:r>
    </w:p>
    <w:tbl>
      <w:tblPr>
        <w:tblW w:w="9495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197"/>
        <w:gridCol w:w="3056"/>
      </w:tblGrid>
      <w:tr w:rsidR="00EC37ED" w:rsidRPr="005724CC" w:rsidTr="00C70D08">
        <w:trPr>
          <w:trHeight w:val="647"/>
        </w:trPr>
        <w:tc>
          <w:tcPr>
            <w:tcW w:w="4242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EC37ED" w:rsidRPr="005724CC" w:rsidRDefault="00EC37ED" w:rsidP="00EC37ED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lang w:val="en-US"/>
              </w:rPr>
              <w:t>Test</w:t>
            </w:r>
          </w:p>
        </w:tc>
        <w:tc>
          <w:tcPr>
            <w:tcW w:w="219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EC37ED" w:rsidRPr="005724CC" w:rsidRDefault="00EC37ED" w:rsidP="00EC37ED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Method</w:t>
            </w:r>
          </w:p>
        </w:tc>
        <w:tc>
          <w:tcPr>
            <w:tcW w:w="30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</w:tcPr>
          <w:p w:rsidR="00EC37ED" w:rsidRPr="005724CC" w:rsidRDefault="00EC37ED" w:rsidP="00EC37ED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8414C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Typical Properties</w:t>
            </w:r>
          </w:p>
        </w:tc>
      </w:tr>
      <w:tr w:rsidR="00FC757C" w:rsidRPr="005724CC" w:rsidTr="00C80C2E">
        <w:trPr>
          <w:trHeight w:val="731"/>
        </w:trPr>
        <w:tc>
          <w:tcPr>
            <w:tcW w:w="4242" w:type="dxa"/>
            <w:shd w:val="clear" w:color="auto" w:fill="F4B083" w:themeFill="accent2" w:themeFillTint="99"/>
            <w:vAlign w:val="center"/>
          </w:tcPr>
          <w:p w:rsidR="00FC757C" w:rsidRPr="001E1D65" w:rsidRDefault="00EC37ED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>Colour (Emulsion</w:t>
            </w:r>
            <w:r w:rsidR="004C7294">
              <w:rPr>
                <w:rFonts w:ascii="Arial" w:eastAsia="Calibri" w:hAnsi="Arial" w:cs="Arial"/>
                <w:b/>
                <w:lang w:val="en-US"/>
              </w:rPr>
              <w:t>)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Gözle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FC757C" w:rsidRPr="005724CC" w:rsidRDefault="00EC37ED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EC37ED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MILK WHITE</w:t>
            </w:r>
          </w:p>
        </w:tc>
      </w:tr>
      <w:tr w:rsidR="00FC757C" w:rsidRPr="005724CC" w:rsidTr="00C80C2E">
        <w:trPr>
          <w:trHeight w:val="731"/>
        </w:trPr>
        <w:tc>
          <w:tcPr>
            <w:tcW w:w="4242" w:type="dxa"/>
            <w:shd w:val="clear" w:color="auto" w:fill="auto"/>
            <w:vAlign w:val="center"/>
            <w:hideMark/>
          </w:tcPr>
          <w:p w:rsidR="00FC757C" w:rsidRPr="001E1D65" w:rsidRDefault="00EC37ED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>pH</w:t>
            </w:r>
            <w:r>
              <w:rPr>
                <w:rFonts w:ascii="Arial" w:eastAsia="Calibri" w:hAnsi="Arial" w:cs="Arial"/>
                <w:b/>
                <w:lang w:val="en-US"/>
              </w:rPr>
              <w:t>(Emulsion)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FC757C" w:rsidRPr="005724CC" w:rsidRDefault="004C7294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D-1287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E07C2" w:rsidRPr="005724CC" w:rsidRDefault="004C7294" w:rsidP="00741410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9-9,8</w:t>
            </w:r>
          </w:p>
        </w:tc>
      </w:tr>
      <w:tr w:rsidR="00FC757C" w:rsidRPr="005724CC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:rsidR="00FC757C" w:rsidRPr="001E1D65" w:rsidRDefault="00EC37ED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EC37ED">
              <w:rPr>
                <w:rFonts w:ascii="Arial" w:hAnsi="Arial" w:cs="Arial"/>
                <w:b/>
                <w:bCs/>
              </w:rPr>
              <w:t>Corrosion Test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:rsidR="00FC757C" w:rsidRPr="005724CC" w:rsidRDefault="004C7294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DIN 51360-2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FC757C" w:rsidRPr="005724CC" w:rsidRDefault="004C7294" w:rsidP="00883951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 xml:space="preserve">Geçer </w:t>
            </w:r>
          </w:p>
        </w:tc>
      </w:tr>
      <w:tr w:rsidR="00C80C2E" w:rsidRPr="005724CC" w:rsidTr="00741410">
        <w:trPr>
          <w:trHeight w:val="220"/>
        </w:trPr>
        <w:tc>
          <w:tcPr>
            <w:tcW w:w="4242" w:type="dxa"/>
            <w:shd w:val="clear" w:color="auto" w:fill="auto"/>
            <w:vAlign w:val="center"/>
          </w:tcPr>
          <w:p w:rsidR="00C80C2E" w:rsidRPr="004257CA" w:rsidRDefault="00C80C2E" w:rsidP="004257CA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</w:tr>
    </w:tbl>
    <w:p w:rsidR="00C80C2E" w:rsidRDefault="00C80C2E" w:rsidP="00C80C2E"/>
    <w:p w:rsidR="00562EAD" w:rsidRPr="00F67BC5" w:rsidRDefault="00562EAD" w:rsidP="00941A60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8BF" w:rsidRDefault="00EE28BF" w:rsidP="00562EAD">
      <w:r>
        <w:separator/>
      </w:r>
    </w:p>
  </w:endnote>
  <w:endnote w:type="continuationSeparator" w:id="0">
    <w:p w:rsidR="00EE28BF" w:rsidRDefault="00EE28BF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 xml:space="preserve">CALPET MADENİ YAĞLAR </w:t>
    </w:r>
    <w:proofErr w:type="gramStart"/>
    <w:r w:rsidRPr="00411092">
      <w:rPr>
        <w:rFonts w:ascii="Arial" w:hAnsi="Arial" w:cs="Arial"/>
        <w:b/>
        <w:sz w:val="16"/>
        <w:szCs w:val="16"/>
      </w:rPr>
      <w:t>SAN.VE</w:t>
    </w:r>
    <w:proofErr w:type="gramEnd"/>
    <w:r w:rsidRPr="00411092">
      <w:rPr>
        <w:rFonts w:ascii="Arial" w:hAnsi="Arial" w:cs="Arial"/>
        <w:b/>
        <w:sz w:val="16"/>
        <w:szCs w:val="16"/>
      </w:rPr>
      <w:t xml:space="preserve">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 xml:space="preserve">Aydınlı KOSB Mah.Melek Aras </w:t>
    </w:r>
    <w:proofErr w:type="gramStart"/>
    <w:r w:rsidRPr="00411092">
      <w:rPr>
        <w:rFonts w:ascii="Arial" w:hAnsi="Arial" w:cs="Arial"/>
        <w:sz w:val="16"/>
        <w:szCs w:val="16"/>
      </w:rPr>
      <w:t>Bulvarı  No</w:t>
    </w:r>
    <w:proofErr w:type="gramEnd"/>
    <w:r w:rsidRPr="00411092">
      <w:rPr>
        <w:rFonts w:ascii="Arial" w:hAnsi="Arial" w:cs="Arial"/>
        <w:sz w:val="16"/>
        <w:szCs w:val="16"/>
      </w:rPr>
      <w:t>:27  Tuzla/İSTANBUL</w:t>
    </w:r>
  </w:p>
  <w:p w:rsidR="00562EAD" w:rsidRPr="00411092" w:rsidRDefault="00EE28BF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</w:t>
    </w:r>
    <w:proofErr w:type="gramStart"/>
    <w:r w:rsidR="00562EAD" w:rsidRPr="00411092">
      <w:rPr>
        <w:rFonts w:ascii="Arial" w:hAnsi="Arial" w:cs="Arial"/>
        <w:sz w:val="16"/>
        <w:szCs w:val="16"/>
      </w:rPr>
      <w:t>65   www</w:t>
    </w:r>
    <w:proofErr w:type="gramEnd"/>
    <w:r w:rsidR="00562EAD" w:rsidRPr="00411092">
      <w:rPr>
        <w:rFonts w:ascii="Arial" w:hAnsi="Arial" w:cs="Arial"/>
        <w:sz w:val="16"/>
        <w:szCs w:val="16"/>
      </w:rPr>
      <w:t>.calpet.com.tr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8BF" w:rsidRDefault="00EE28BF" w:rsidP="00562EAD">
      <w:r>
        <w:separator/>
      </w:r>
    </w:p>
  </w:footnote>
  <w:footnote w:type="continuationSeparator" w:id="0">
    <w:p w:rsidR="00EE28BF" w:rsidRDefault="00EE28BF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725DD1" w:rsidRDefault="00BE6A2B" w:rsidP="00725DD1">
    <w:pPr>
      <w:pStyle w:val="stbilgi"/>
      <w:rPr>
        <w:rFonts w:ascii="Arial" w:hAnsi="Arial" w:cs="Arial"/>
        <w:b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EC37ED">
      <w:rPr>
        <w:rFonts w:ascii="Arial" w:hAnsi="Arial" w:cs="Arial"/>
        <w:b/>
      </w:rPr>
      <w:t xml:space="preserve">        </w:t>
    </w:r>
    <w:r w:rsidR="00725DD1">
      <w:rPr>
        <w:rFonts w:ascii="Arial" w:hAnsi="Arial" w:cs="Arial"/>
        <w:b/>
      </w:rPr>
      <w:t xml:space="preserve"> </w:t>
    </w:r>
    <w:r w:rsidR="00EC37ED">
      <w:rPr>
        <w:rFonts w:cstheme="minorHAnsi"/>
        <w:b/>
        <w:sz w:val="40"/>
        <w:szCs w:val="40"/>
      </w:rPr>
      <w:t>PRODUCT DATA SHEET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829"/>
    <w:multiLevelType w:val="multilevel"/>
    <w:tmpl w:val="F426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F314A"/>
    <w:multiLevelType w:val="multilevel"/>
    <w:tmpl w:val="4B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C4504"/>
    <w:multiLevelType w:val="multilevel"/>
    <w:tmpl w:val="EF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21DC1"/>
    <w:rsid w:val="00060FB7"/>
    <w:rsid w:val="000E062C"/>
    <w:rsid w:val="000E16C1"/>
    <w:rsid w:val="001243B8"/>
    <w:rsid w:val="00222A86"/>
    <w:rsid w:val="002A0593"/>
    <w:rsid w:val="003036AE"/>
    <w:rsid w:val="003143B7"/>
    <w:rsid w:val="003223BA"/>
    <w:rsid w:val="003A0D90"/>
    <w:rsid w:val="003B4FCB"/>
    <w:rsid w:val="003B62BD"/>
    <w:rsid w:val="003D473A"/>
    <w:rsid w:val="00411092"/>
    <w:rsid w:val="004257CA"/>
    <w:rsid w:val="00436445"/>
    <w:rsid w:val="004809B4"/>
    <w:rsid w:val="004936E6"/>
    <w:rsid w:val="004A2758"/>
    <w:rsid w:val="004A2EE8"/>
    <w:rsid w:val="004C7294"/>
    <w:rsid w:val="004E07C2"/>
    <w:rsid w:val="00562EAD"/>
    <w:rsid w:val="005B6B2A"/>
    <w:rsid w:val="005D491B"/>
    <w:rsid w:val="005E3B99"/>
    <w:rsid w:val="00643CD9"/>
    <w:rsid w:val="006802F7"/>
    <w:rsid w:val="00706736"/>
    <w:rsid w:val="00716507"/>
    <w:rsid w:val="00725DD1"/>
    <w:rsid w:val="00741410"/>
    <w:rsid w:val="00764F44"/>
    <w:rsid w:val="00776D4A"/>
    <w:rsid w:val="007B0011"/>
    <w:rsid w:val="007F7113"/>
    <w:rsid w:val="00840FE2"/>
    <w:rsid w:val="008805C2"/>
    <w:rsid w:val="00883951"/>
    <w:rsid w:val="008D32CD"/>
    <w:rsid w:val="0090247D"/>
    <w:rsid w:val="00910B39"/>
    <w:rsid w:val="00935028"/>
    <w:rsid w:val="00941A60"/>
    <w:rsid w:val="0095774C"/>
    <w:rsid w:val="0097656A"/>
    <w:rsid w:val="009B5AE1"/>
    <w:rsid w:val="009D6E67"/>
    <w:rsid w:val="00A61F2B"/>
    <w:rsid w:val="00AA1B3D"/>
    <w:rsid w:val="00AC0A32"/>
    <w:rsid w:val="00AC15F3"/>
    <w:rsid w:val="00AD0B88"/>
    <w:rsid w:val="00AF184E"/>
    <w:rsid w:val="00AF5A51"/>
    <w:rsid w:val="00AF5CF4"/>
    <w:rsid w:val="00B06289"/>
    <w:rsid w:val="00B47B96"/>
    <w:rsid w:val="00BD3C08"/>
    <w:rsid w:val="00BE6A2B"/>
    <w:rsid w:val="00C27BC8"/>
    <w:rsid w:val="00C439E8"/>
    <w:rsid w:val="00C80C2E"/>
    <w:rsid w:val="00C95E85"/>
    <w:rsid w:val="00CB67CE"/>
    <w:rsid w:val="00CC7682"/>
    <w:rsid w:val="00CF173F"/>
    <w:rsid w:val="00D40AD8"/>
    <w:rsid w:val="00DC1FC4"/>
    <w:rsid w:val="00DF47AC"/>
    <w:rsid w:val="00DF637E"/>
    <w:rsid w:val="00EC37ED"/>
    <w:rsid w:val="00ED0C78"/>
    <w:rsid w:val="00EE11AA"/>
    <w:rsid w:val="00EE28BF"/>
    <w:rsid w:val="00F101CB"/>
    <w:rsid w:val="00F67BC5"/>
    <w:rsid w:val="00FB1378"/>
    <w:rsid w:val="00FC757C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839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839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839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839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8839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8839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883951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3951"/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8839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839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883951"/>
    <w:rPr>
      <w:rFonts w:eastAsiaTheme="minorEastAsia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qFormat/>
    <w:rsid w:val="00883951"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sid w:val="00883951"/>
    <w:rPr>
      <w:i/>
      <w:iCs/>
    </w:rPr>
  </w:style>
  <w:style w:type="character" w:styleId="Gl">
    <w:name w:val="Strong"/>
    <w:basedOn w:val="VarsaylanParagrafYazTipi"/>
    <w:uiPriority w:val="22"/>
    <w:qFormat/>
    <w:rsid w:val="00883951"/>
    <w:rPr>
      <w:b/>
      <w:bCs/>
    </w:rPr>
  </w:style>
  <w:style w:type="paragraph" w:styleId="Alnt">
    <w:name w:val="Quote"/>
    <w:basedOn w:val="Normal"/>
    <w:next w:val="Normal"/>
    <w:link w:val="AlntChar"/>
    <w:uiPriority w:val="29"/>
    <w:qFormat/>
    <w:rsid w:val="008839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83951"/>
    <w:rPr>
      <w:i/>
      <w:iCs/>
      <w:color w:val="404040" w:themeColor="text1" w:themeTint="BF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88395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49</cp:revision>
  <dcterms:created xsi:type="dcterms:W3CDTF">2021-11-25T06:20:00Z</dcterms:created>
  <dcterms:modified xsi:type="dcterms:W3CDTF">2021-12-30T11:50:00Z</dcterms:modified>
</cp:coreProperties>
</file>