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CC4E9A" w:rsidRDefault="00B06289" w:rsidP="00706736">
      <w:pPr>
        <w:spacing w:line="360" w:lineRule="auto"/>
        <w:jc w:val="center"/>
        <w:rPr>
          <w:rFonts w:cstheme="minorHAnsi"/>
          <w:sz w:val="22"/>
          <w:szCs w:val="22"/>
          <w:lang w:val="en-US"/>
        </w:rPr>
      </w:pPr>
      <w:r w:rsidRPr="00CC4E9A">
        <w:rPr>
          <w:rFonts w:cstheme="minorHAnsi"/>
          <w:b/>
          <w:sz w:val="36"/>
          <w:szCs w:val="36"/>
          <w:lang w:val="en-US"/>
        </w:rPr>
        <w:t xml:space="preserve">TRUCK FLUID 422 </w:t>
      </w:r>
    </w:p>
    <w:p w:rsidR="005B6B2A" w:rsidRPr="005B6B2A" w:rsidRDefault="00B06289" w:rsidP="005B6B2A">
      <w:pPr>
        <w:spacing w:line="360" w:lineRule="auto"/>
        <w:jc w:val="both"/>
        <w:rPr>
          <w:rFonts w:ascii="Calibri" w:hAnsi="Calibri" w:cs="Calibri"/>
          <w:sz w:val="22"/>
          <w:szCs w:val="22"/>
          <w:lang w:val="en-US"/>
        </w:rPr>
      </w:pPr>
      <w:r w:rsidRPr="00B06289">
        <w:rPr>
          <w:rFonts w:ascii="Calibri" w:hAnsi="Calibri" w:cs="Calibri"/>
          <w:sz w:val="22"/>
          <w:szCs w:val="22"/>
          <w:lang w:val="en-US"/>
        </w:rPr>
        <w:t>TRUCK 422, iyi rafine edilmiş mineral baz yağları ile ileri teknolojik katkı paketleri ile hazırlanmış çok amaçlı traktör transmisyon (UTTO) yağıdır. Tarım ve iş mak- inelerinin güç aktarma ünitelerinin transmisyon sistemlerinde, yağ banyolu frenlerde, hidroliklerinde, kavrama dişlilerinde ve akslarda kullanılmak üzere özel olarak geliştirilmiş çok amaçlı transmisyon yağıdır. Hareketli ekipmanların güç aktarma organlarında, tahrik akslarında, kavramalarda, PTO’larda ve hidrolik sistemlerde çok iyi performans gösterir. Yüksek performanslı TRUCK 422 yağları dizel / benzin motor kullanım için uygundur (STOU)</w:t>
      </w:r>
      <w:r w:rsidR="005B6B2A" w:rsidRPr="005B6B2A">
        <w:rPr>
          <w:rFonts w:ascii="Calibri" w:hAnsi="Calibri" w:cs="Calibri"/>
          <w:sz w:val="22"/>
          <w:szCs w:val="22"/>
          <w:lang w:val="en-US"/>
        </w:rPr>
        <w:t>.</w:t>
      </w:r>
    </w:p>
    <w:p w:rsidR="00222A86" w:rsidRPr="000E16C1" w:rsidRDefault="00222A86" w:rsidP="000E16C1">
      <w:pPr>
        <w:spacing w:line="360" w:lineRule="auto"/>
        <w:jc w:val="both"/>
        <w:rPr>
          <w:rFonts w:ascii="Calibri" w:eastAsia="Times New Roman" w:hAnsi="Calibri" w:cs="Calibri"/>
          <w:sz w:val="22"/>
          <w:szCs w:val="22"/>
          <w:lang w:val="en-US" w:eastAsia="tr-TR"/>
        </w:rPr>
      </w:pPr>
    </w:p>
    <w:p w:rsidR="004936E6" w:rsidRPr="004936E6" w:rsidRDefault="004936E6" w:rsidP="000E16C1">
      <w:pPr>
        <w:spacing w:line="360" w:lineRule="auto"/>
        <w:jc w:val="both"/>
        <w:rPr>
          <w:rFonts w:ascii="Calibri" w:hAnsi="Calibri" w:cs="Calibri"/>
          <w:sz w:val="22"/>
          <w:szCs w:val="22"/>
          <w:lang w:val="en-US"/>
        </w:rPr>
      </w:pPr>
    </w:p>
    <w:p w:rsidR="006A25BF" w:rsidRDefault="006A25BF" w:rsidP="006A25BF">
      <w:pPr>
        <w:rPr>
          <w:rFonts w:ascii="Calibri" w:hAnsi="Calibri" w:cs="Calibri"/>
          <w:b/>
          <w:lang w:val="en-US"/>
        </w:rPr>
      </w:pPr>
      <w:r>
        <w:rPr>
          <w:rFonts w:ascii="Calibri" w:hAnsi="Calibri" w:cs="Calibri"/>
          <w:b/>
          <w:lang w:val="en-US"/>
        </w:rPr>
        <w:t>Sertifikalar ve Standartlar:</w:t>
      </w:r>
    </w:p>
    <w:p w:rsidR="006A25BF" w:rsidRDefault="006A25BF" w:rsidP="006A25BF">
      <w:pPr>
        <w:rPr>
          <w:rFonts w:cstheme="minorHAnsi"/>
          <w:b/>
          <w:bCs/>
          <w:sz w:val="22"/>
          <w:szCs w:val="22"/>
        </w:rPr>
      </w:pPr>
      <w:bookmarkStart w:id="0" w:name="_GoBack"/>
      <w:bookmarkEnd w:id="0"/>
    </w:p>
    <w:p w:rsidR="00CF173F" w:rsidRPr="00CF173F" w:rsidRDefault="00B06289" w:rsidP="00CF173F">
      <w:pPr>
        <w:spacing w:line="360" w:lineRule="auto"/>
        <w:jc w:val="both"/>
        <w:rPr>
          <w:rFonts w:ascii="Calibri" w:hAnsi="Calibri" w:cs="Calibri"/>
          <w:sz w:val="22"/>
          <w:szCs w:val="22"/>
          <w:lang w:val="en-US"/>
        </w:rPr>
      </w:pPr>
      <w:r w:rsidRPr="00B06289">
        <w:rPr>
          <w:rFonts w:ascii="Calibri" w:hAnsi="Calibri" w:cs="Calibri"/>
          <w:sz w:val="22"/>
          <w:szCs w:val="22"/>
          <w:lang w:val="en-US"/>
        </w:rPr>
        <w:t>API GL-4, CF/SF, SAE 80W, John Deere J20C, Massey Ferguson CMS M1143 and 1135, Case New Holland MAT 3525 and 3526, Allison C4, ZF TE-ML 07B, 06D, 06C, 06B, Ford M2C 134D</w:t>
      </w: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B06289"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9,5-12,5</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B06289">
              <w:rPr>
                <w:rFonts w:ascii="Calibri" w:eastAsia="Calibri" w:hAnsi="Calibri" w:cs="Calibri"/>
                <w:color w:val="424242"/>
                <w:sz w:val="22"/>
                <w:lang w:val="en-US"/>
              </w:rPr>
              <w:t>140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B06289"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210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B06289">
              <w:rPr>
                <w:rFonts w:ascii="Calibri" w:eastAsia="Calibri" w:hAnsi="Calibri" w:cs="Calibri"/>
                <w:color w:val="424242"/>
                <w:sz w:val="22"/>
                <w:lang w:val="en-US"/>
              </w:rPr>
              <w:t>2</w:t>
            </w:r>
            <w:r w:rsidR="00706736">
              <w:rPr>
                <w:rFonts w:ascii="Calibri" w:eastAsia="Calibri" w:hAnsi="Calibri" w:cs="Calibri"/>
                <w:color w:val="424242"/>
                <w:sz w:val="22"/>
                <w:lang w:val="en-US"/>
              </w:rPr>
              <w:t>0</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96" w:rsidRDefault="00B50796" w:rsidP="00562EAD">
      <w:r>
        <w:separator/>
      </w:r>
    </w:p>
  </w:endnote>
  <w:endnote w:type="continuationSeparator" w:id="0">
    <w:p w:rsidR="00B50796" w:rsidRDefault="00B50796"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B50796"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96" w:rsidRDefault="00B50796" w:rsidP="00562EAD">
      <w:r>
        <w:separator/>
      </w:r>
    </w:p>
  </w:footnote>
  <w:footnote w:type="continuationSeparator" w:id="0">
    <w:p w:rsidR="00B50796" w:rsidRDefault="00B50796"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CC4E9A"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222A86"/>
    <w:rsid w:val="002A0593"/>
    <w:rsid w:val="003223BA"/>
    <w:rsid w:val="003A0D90"/>
    <w:rsid w:val="003B4FCB"/>
    <w:rsid w:val="003D473A"/>
    <w:rsid w:val="00411092"/>
    <w:rsid w:val="00436445"/>
    <w:rsid w:val="004809B4"/>
    <w:rsid w:val="004936E6"/>
    <w:rsid w:val="004A2EE8"/>
    <w:rsid w:val="004E07C2"/>
    <w:rsid w:val="00562EAD"/>
    <w:rsid w:val="005B6B2A"/>
    <w:rsid w:val="005D491B"/>
    <w:rsid w:val="005E3B99"/>
    <w:rsid w:val="00643CD9"/>
    <w:rsid w:val="006802F7"/>
    <w:rsid w:val="006A25BF"/>
    <w:rsid w:val="00706736"/>
    <w:rsid w:val="00725DD1"/>
    <w:rsid w:val="00764F44"/>
    <w:rsid w:val="00776D4A"/>
    <w:rsid w:val="007B0011"/>
    <w:rsid w:val="007F7113"/>
    <w:rsid w:val="00840FE2"/>
    <w:rsid w:val="00883951"/>
    <w:rsid w:val="009002FA"/>
    <w:rsid w:val="0090247D"/>
    <w:rsid w:val="00910B39"/>
    <w:rsid w:val="00935028"/>
    <w:rsid w:val="00941A60"/>
    <w:rsid w:val="0095774C"/>
    <w:rsid w:val="0097656A"/>
    <w:rsid w:val="009D6E67"/>
    <w:rsid w:val="00A61F2B"/>
    <w:rsid w:val="00AC0A32"/>
    <w:rsid w:val="00AC15F3"/>
    <w:rsid w:val="00AF5A51"/>
    <w:rsid w:val="00B06289"/>
    <w:rsid w:val="00B47B96"/>
    <w:rsid w:val="00B50796"/>
    <w:rsid w:val="00BD3C08"/>
    <w:rsid w:val="00BE6A2B"/>
    <w:rsid w:val="00C27BC8"/>
    <w:rsid w:val="00C439E8"/>
    <w:rsid w:val="00C80C2E"/>
    <w:rsid w:val="00CB67CE"/>
    <w:rsid w:val="00CC4E9A"/>
    <w:rsid w:val="00CF173F"/>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0393">
      <w:bodyDiv w:val="1"/>
      <w:marLeft w:val="0"/>
      <w:marRight w:val="0"/>
      <w:marTop w:val="0"/>
      <w:marBottom w:val="0"/>
      <w:divBdr>
        <w:top w:val="none" w:sz="0" w:space="0" w:color="auto"/>
        <w:left w:val="none" w:sz="0" w:space="0" w:color="auto"/>
        <w:bottom w:val="none" w:sz="0" w:space="0" w:color="auto"/>
        <w:right w:val="none" w:sz="0" w:space="0" w:color="auto"/>
      </w:divBdr>
    </w:div>
    <w:div w:id="20792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162</Words>
  <Characters>925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2021-11-25T06:20:00Z</dcterms:created>
  <dcterms:modified xsi:type="dcterms:W3CDTF">2021-12-29T11:01:00Z</dcterms:modified>
</cp:coreProperties>
</file>